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spacing w:before="75" w:beforeAutospacing="0" w:after="75" w:afterAutospacing="0"/>
        <w:ind w:left="0" w:right="0" w:firstLine="0"/>
        <w:jc w:val="center"/>
        <w:rPr>
          <w:rFonts w:hint="eastAsia" w:ascii="宋体" w:hAnsi="宋体" w:cs="宋体"/>
          <w:b/>
          <w:bCs/>
          <w:spacing w:val="0"/>
          <w:sz w:val="32"/>
          <w:szCs w:val="32"/>
          <w:u w:val="none"/>
          <w:lang w:eastAsia="zh-CN"/>
        </w:rPr>
      </w:pPr>
      <w:r>
        <w:rPr>
          <w:rFonts w:hint="eastAsia" w:ascii="宋体" w:hAnsi="宋体" w:cs="宋体"/>
          <w:b/>
          <w:bCs/>
          <w:spacing w:val="0"/>
          <w:sz w:val="32"/>
          <w:szCs w:val="32"/>
          <w:u w:val="none"/>
          <w:lang w:val="en-US" w:eastAsia="zh-CN"/>
        </w:rPr>
        <w:t>宁德市闽东医院</w:t>
      </w:r>
      <w:r>
        <w:rPr>
          <w:rFonts w:hint="eastAsia" w:ascii="宋体" w:hAnsi="宋体" w:eastAsia="宋体" w:cs="宋体"/>
          <w:b/>
          <w:bCs/>
          <w:spacing w:val="0"/>
          <w:sz w:val="32"/>
          <w:szCs w:val="32"/>
          <w:u w:val="none"/>
        </w:rPr>
        <w:t>医疗责任</w:t>
      </w:r>
      <w:r>
        <w:rPr>
          <w:rFonts w:hint="eastAsia" w:ascii="宋体" w:hAnsi="宋体" w:cs="宋体"/>
          <w:b/>
          <w:bCs/>
          <w:spacing w:val="0"/>
          <w:sz w:val="32"/>
          <w:szCs w:val="32"/>
          <w:u w:val="none"/>
          <w:lang w:eastAsia="zh-CN"/>
        </w:rPr>
        <w:t>保险</w:t>
      </w:r>
    </w:p>
    <w:p>
      <w:pPr>
        <w:pStyle w:val="4"/>
        <w:keepNext w:val="0"/>
        <w:keepLines w:val="0"/>
        <w:widowControl/>
        <w:suppressLineNumbers w:val="0"/>
        <w:spacing w:before="75" w:beforeAutospacing="0" w:after="75" w:afterAutospacing="0"/>
        <w:ind w:left="0" w:right="0" w:firstLine="0"/>
        <w:jc w:val="center"/>
        <w:rPr>
          <w:sz w:val="32"/>
          <w:szCs w:val="32"/>
        </w:rPr>
      </w:pPr>
      <w:r>
        <w:rPr>
          <w:b/>
          <w:sz w:val="32"/>
          <w:szCs w:val="32"/>
        </w:rPr>
        <w:t>采购内容及要求</w:t>
      </w:r>
    </w:p>
    <w:p>
      <w:pPr>
        <w:pStyle w:val="8"/>
        <w:spacing w:line="360" w:lineRule="auto"/>
        <w:jc w:val="left"/>
        <w:outlineLvl w:val="2"/>
        <w:rPr>
          <w:rFonts w:hint="eastAsia" w:ascii="宋体" w:hAnsi="宋体" w:eastAsia="宋体" w:cs="宋体"/>
          <w:sz w:val="24"/>
          <w:szCs w:val="24"/>
        </w:rPr>
      </w:pPr>
      <w:r>
        <w:rPr>
          <w:rFonts w:hint="eastAsia" w:ascii="宋体" w:hAnsi="宋体" w:eastAsia="宋体" w:cs="宋体"/>
          <w:b/>
          <w:sz w:val="24"/>
          <w:szCs w:val="24"/>
        </w:rPr>
        <w:t>一、（根据本项目实际情况，填写“采购标的”或“项目概况”）</w:t>
      </w:r>
    </w:p>
    <w:p>
      <w:pPr>
        <w:pStyle w:val="8"/>
        <w:spacing w:line="360" w:lineRule="auto"/>
        <w:jc w:val="left"/>
        <w:rPr>
          <w:rFonts w:hint="eastAsia" w:ascii="宋体" w:hAnsi="宋体" w:eastAsia="宋体" w:cs="宋体"/>
          <w:sz w:val="24"/>
          <w:szCs w:val="24"/>
        </w:rPr>
      </w:pPr>
      <w:r>
        <w:rPr>
          <w:rFonts w:hint="eastAsia" w:ascii="宋体" w:hAnsi="宋体" w:eastAsia="宋体" w:cs="宋体"/>
          <w:sz w:val="24"/>
          <w:szCs w:val="24"/>
        </w:rPr>
        <w:t>1、本项目为</w:t>
      </w:r>
      <w:r>
        <w:rPr>
          <w:rFonts w:hint="eastAsia" w:ascii="宋体" w:hAnsi="宋体" w:eastAsia="宋体" w:cs="宋体"/>
          <w:sz w:val="24"/>
          <w:szCs w:val="24"/>
          <w:lang w:eastAsia="zh-CN"/>
        </w:rPr>
        <w:t>宁德市闽东医院医疗责任保险</w:t>
      </w:r>
      <w:r>
        <w:rPr>
          <w:rFonts w:hint="eastAsia" w:ascii="宋体" w:hAnsi="宋体" w:eastAsia="宋体" w:cs="宋体"/>
          <w:sz w:val="24"/>
          <w:szCs w:val="24"/>
        </w:rPr>
        <w:t>，供应商应根据采购文件所述的服务要求，提供更好的服务前来响应，以充分显示贵公司的竞争实力。</w:t>
      </w:r>
    </w:p>
    <w:p>
      <w:pPr>
        <w:pStyle w:val="8"/>
        <w:spacing w:line="360" w:lineRule="auto"/>
        <w:jc w:val="left"/>
        <w:rPr>
          <w:rFonts w:hint="eastAsia" w:ascii="宋体" w:hAnsi="宋体" w:eastAsia="宋体" w:cs="宋体"/>
          <w:sz w:val="24"/>
          <w:szCs w:val="24"/>
        </w:rPr>
      </w:pPr>
      <w:r>
        <w:rPr>
          <w:rFonts w:hint="eastAsia" w:ascii="宋体" w:hAnsi="宋体" w:eastAsia="宋体" w:cs="宋体"/>
          <w:sz w:val="24"/>
          <w:szCs w:val="24"/>
        </w:rPr>
        <w:t>2、宁德市闽东医院床位数1300，医务人员数1250。报价方式：总保费=床位数*保费/床+医务人员数*保费/人。</w:t>
      </w:r>
    </w:p>
    <w:p>
      <w:pPr>
        <w:pStyle w:val="4"/>
        <w:keepNext w:val="0"/>
        <w:keepLines w:val="0"/>
        <w:widowControl/>
        <w:numPr>
          <w:ilvl w:val="0"/>
          <w:numId w:val="0"/>
        </w:numPr>
        <w:suppressLineNumbers w:val="0"/>
        <w:spacing w:before="75" w:beforeAutospacing="0" w:after="75" w:afterAutospacing="0" w:line="360" w:lineRule="auto"/>
        <w:ind w:right="0" w:rightChars="0"/>
        <w:jc w:val="both"/>
        <w:rPr>
          <w:rFonts w:hint="eastAsia" w:ascii="宋体" w:hAnsi="宋体" w:eastAsia="宋体" w:cs="宋体"/>
          <w:sz w:val="24"/>
          <w:szCs w:val="24"/>
        </w:rPr>
      </w:pPr>
      <w:r>
        <w:rPr>
          <w:rFonts w:hint="eastAsia" w:ascii="宋体" w:hAnsi="宋体" w:cs="宋体"/>
          <w:i w:val="0"/>
          <w:iCs w:val="0"/>
          <w:caps w:val="0"/>
          <w:color w:val="auto"/>
          <w:spacing w:val="0"/>
          <w:kern w:val="0"/>
          <w:sz w:val="24"/>
          <w:szCs w:val="24"/>
          <w:shd w:val="clear" w:fill="FFFFFF"/>
          <w:lang w:val="en-US" w:eastAsia="zh-CN" w:bidi="ar"/>
        </w:rPr>
        <w:t>3、</w:t>
      </w:r>
      <w:r>
        <w:rPr>
          <w:rFonts w:hint="eastAsia" w:ascii="宋体" w:hAnsi="宋体" w:eastAsia="宋体" w:cs="宋体"/>
          <w:sz w:val="24"/>
          <w:szCs w:val="24"/>
        </w:rPr>
        <w:t>采购包最高限价：1160000元，各供应商报价不得超出最高限价，超过最高限价的按无效报价处理。</w:t>
      </w:r>
    </w:p>
    <w:p>
      <w:pPr>
        <w:pStyle w:val="4"/>
        <w:keepNext w:val="0"/>
        <w:keepLines w:val="0"/>
        <w:widowControl/>
        <w:suppressLineNumbers w:val="0"/>
        <w:spacing w:before="75" w:beforeAutospacing="0" w:after="75" w:afterAutospacing="0" w:line="360" w:lineRule="auto"/>
        <w:ind w:left="0" w:right="0" w:firstLine="0"/>
        <w:jc w:val="both"/>
        <w:rPr>
          <w:rFonts w:hint="default" w:ascii="宋体" w:hAnsi="宋体" w:cs="宋体"/>
          <w:b/>
          <w:bCs/>
          <w:spacing w:val="0"/>
          <w:sz w:val="24"/>
          <w:szCs w:val="24"/>
          <w:u w:val="none"/>
          <w:lang w:val="en-US" w:eastAsia="zh-CN"/>
        </w:rPr>
      </w:pPr>
      <w:r>
        <w:rPr>
          <w:rFonts w:hint="eastAsia" w:ascii="宋体" w:hAnsi="宋体" w:cs="宋体"/>
          <w:b/>
          <w:bCs/>
          <w:spacing w:val="0"/>
          <w:sz w:val="24"/>
          <w:szCs w:val="24"/>
          <w:u w:val="none"/>
          <w:lang w:val="en-US" w:eastAsia="zh-CN"/>
        </w:rPr>
        <w:t>二、技术要求：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360" w:lineRule="auto"/>
        <w:ind w:left="0" w:right="0" w:firstLine="420"/>
        <w:jc w:val="left"/>
        <w:rPr>
          <w:rFonts w:hint="eastAsia" w:ascii="宋体" w:hAnsi="宋体" w:eastAsia="宋体" w:cs="宋体"/>
          <w:b/>
          <w:bCs/>
          <w:i w:val="0"/>
          <w:iCs w:val="0"/>
          <w:caps w:val="0"/>
          <w:color w:val="auto"/>
          <w:spacing w:val="0"/>
          <w:kern w:val="0"/>
          <w:sz w:val="24"/>
          <w:szCs w:val="24"/>
          <w:shd w:val="clear" w:fill="FFFFFF"/>
          <w:lang w:val="en-US" w:eastAsia="zh-CN" w:bidi="ar"/>
        </w:rPr>
      </w:pPr>
      <w:r>
        <w:rPr>
          <w:rFonts w:hint="eastAsia" w:ascii="宋体" w:hAnsi="宋体" w:eastAsia="宋体" w:cs="宋体"/>
          <w:b/>
          <w:bCs/>
          <w:i w:val="0"/>
          <w:iCs w:val="0"/>
          <w:caps w:val="0"/>
          <w:color w:val="auto"/>
          <w:spacing w:val="0"/>
          <w:kern w:val="0"/>
          <w:sz w:val="24"/>
          <w:szCs w:val="24"/>
          <w:shd w:val="clear" w:fill="FFFFFF"/>
          <w:lang w:val="en-US" w:eastAsia="zh-CN" w:bidi="ar"/>
        </w:rPr>
        <w:t>★1、保险范围及方式：宁德市闽东医院为医疗责任险参保单位，保险方式采用统保方式。需提供书面专项承诺函，否则按无效报价处理。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left"/>
        <w:rPr>
          <w:rFonts w:hint="eastAsia" w:ascii="宋体" w:hAnsi="宋体" w:eastAsia="宋体" w:cs="宋体"/>
          <w:b/>
          <w:bCs/>
          <w:color w:val="auto"/>
          <w:sz w:val="24"/>
          <w:szCs w:val="24"/>
        </w:rPr>
      </w:pPr>
      <w:r>
        <w:rPr>
          <w:rFonts w:hint="eastAsia" w:ascii="宋体" w:hAnsi="宋体" w:eastAsia="宋体" w:cs="宋体"/>
          <w:b/>
          <w:bCs/>
          <w:i w:val="0"/>
          <w:iCs w:val="0"/>
          <w:caps w:val="0"/>
          <w:color w:val="auto"/>
          <w:spacing w:val="0"/>
          <w:kern w:val="0"/>
          <w:sz w:val="24"/>
          <w:szCs w:val="24"/>
          <w:shd w:val="clear" w:fill="FFFFFF"/>
          <w:lang w:val="en-US" w:eastAsia="zh-CN" w:bidi="ar"/>
        </w:rPr>
        <w:t>★2、投保对象：临床科室医生、护士、药剂及辅助科室等岗位卫技人员列为医疗责任险的投保对象。需提供书面专项承诺函，否则按无效报价处理。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left"/>
        <w:rPr>
          <w:rFonts w:hint="eastAsia" w:ascii="宋体" w:hAnsi="宋体" w:eastAsia="宋体" w:cs="宋体"/>
          <w:b/>
          <w:bCs/>
          <w:color w:val="auto"/>
          <w:sz w:val="24"/>
          <w:szCs w:val="24"/>
        </w:rPr>
      </w:pPr>
      <w:r>
        <w:rPr>
          <w:rFonts w:hint="eastAsia" w:ascii="宋体" w:hAnsi="宋体" w:eastAsia="宋体" w:cs="宋体"/>
          <w:b/>
          <w:bCs/>
          <w:i w:val="0"/>
          <w:iCs w:val="0"/>
          <w:caps w:val="0"/>
          <w:color w:val="auto"/>
          <w:spacing w:val="0"/>
          <w:kern w:val="0"/>
          <w:sz w:val="24"/>
          <w:szCs w:val="24"/>
          <w:shd w:val="clear" w:fill="FFFFFF"/>
          <w:lang w:val="en-US" w:eastAsia="zh-CN" w:bidi="ar"/>
        </w:rPr>
        <w:t>★3、保险期限：一年。需提供书面专项承诺函，否则按无效报价处理。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left"/>
        <w:rPr>
          <w:rFonts w:hint="eastAsia" w:ascii="宋体" w:hAnsi="宋体" w:eastAsia="宋体" w:cs="宋体"/>
          <w:b/>
          <w:bCs/>
          <w:color w:val="auto"/>
          <w:sz w:val="24"/>
          <w:szCs w:val="24"/>
        </w:rPr>
      </w:pPr>
      <w:r>
        <w:rPr>
          <w:rFonts w:hint="eastAsia" w:ascii="宋体" w:hAnsi="宋体" w:eastAsia="宋体" w:cs="宋体"/>
          <w:b/>
          <w:bCs/>
          <w:i w:val="0"/>
          <w:iCs w:val="0"/>
          <w:caps w:val="0"/>
          <w:color w:val="auto"/>
          <w:spacing w:val="0"/>
          <w:kern w:val="0"/>
          <w:sz w:val="24"/>
          <w:szCs w:val="24"/>
          <w:shd w:val="clear" w:fill="FFFFFF"/>
          <w:lang w:val="en-US" w:eastAsia="zh-CN" w:bidi="ar"/>
        </w:rPr>
        <w:t>★4、保险责任：在保险单列明的保险期间或追溯期及承保区域范围内，在保险单中载明的被保险人的医务人员（以下简称投保医务人员）在诊疗活动中，因执业过失造成患者人身损害，在保险期间内，由患者或其近亲属首次向被保险人提出索赔申请，依法应由被保险人承担民事赔偿责任时，保险人按照保险合同的约定负责赔偿。需提供书面专项承诺函，否则按无效报价处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left"/>
        <w:rPr>
          <w:rFonts w:hint="eastAsia" w:ascii="宋体" w:hAnsi="宋体" w:eastAsia="宋体" w:cs="宋体"/>
          <w:b/>
          <w:bCs/>
          <w:color w:val="auto"/>
          <w:sz w:val="24"/>
          <w:szCs w:val="24"/>
        </w:rPr>
      </w:pPr>
      <w:r>
        <w:rPr>
          <w:rFonts w:hint="eastAsia" w:ascii="宋体" w:hAnsi="宋体" w:eastAsia="宋体" w:cs="宋体"/>
          <w:b/>
          <w:bCs/>
          <w:i w:val="0"/>
          <w:iCs w:val="0"/>
          <w:caps w:val="0"/>
          <w:color w:val="auto"/>
          <w:spacing w:val="0"/>
          <w:kern w:val="0"/>
          <w:sz w:val="24"/>
          <w:szCs w:val="24"/>
          <w:shd w:val="clear" w:fill="FFFFFF"/>
          <w:lang w:val="en-US" w:eastAsia="zh-CN" w:bidi="ar"/>
        </w:rPr>
        <w:t>★5、保险项目、责任限额</w:t>
      </w:r>
      <w:r>
        <w:rPr>
          <w:rFonts w:hint="eastAsia" w:ascii="宋体" w:hAnsi="宋体" w:cs="宋体"/>
          <w:b/>
          <w:bCs/>
          <w:i w:val="0"/>
          <w:iCs w:val="0"/>
          <w:caps w:val="0"/>
          <w:color w:val="auto"/>
          <w:spacing w:val="0"/>
          <w:kern w:val="0"/>
          <w:sz w:val="24"/>
          <w:szCs w:val="24"/>
          <w:shd w:val="clear" w:fill="FFFFFF"/>
          <w:lang w:val="en-US" w:eastAsia="zh-CN" w:bidi="ar"/>
        </w:rPr>
        <w:t>。</w:t>
      </w:r>
      <w:r>
        <w:rPr>
          <w:rFonts w:hint="eastAsia" w:ascii="宋体" w:hAnsi="宋体" w:eastAsia="宋体" w:cs="宋体"/>
          <w:b/>
          <w:bCs/>
          <w:i w:val="0"/>
          <w:iCs w:val="0"/>
          <w:caps w:val="0"/>
          <w:color w:val="auto"/>
          <w:spacing w:val="0"/>
          <w:kern w:val="0"/>
          <w:sz w:val="24"/>
          <w:szCs w:val="24"/>
          <w:shd w:val="clear" w:fill="FFFFFF"/>
          <w:lang w:val="en-US" w:eastAsia="zh-CN" w:bidi="ar"/>
        </w:rPr>
        <w:t>需提供书面专项承诺函，否则按无效报价处理。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left"/>
        <w:rPr>
          <w:rFonts w:hint="eastAsia" w:ascii="宋体" w:hAnsi="宋体" w:eastAsia="宋体" w:cs="宋体"/>
          <w:b/>
          <w:bCs/>
          <w:color w:val="auto"/>
          <w:sz w:val="24"/>
          <w:szCs w:val="24"/>
        </w:rPr>
      </w:pPr>
      <w:r>
        <w:rPr>
          <w:rFonts w:hint="eastAsia" w:ascii="宋体" w:hAnsi="宋体" w:eastAsia="宋体" w:cs="宋体"/>
          <w:b/>
          <w:bCs/>
          <w:i w:val="0"/>
          <w:iCs w:val="0"/>
          <w:caps w:val="0"/>
          <w:color w:val="auto"/>
          <w:spacing w:val="0"/>
          <w:kern w:val="0"/>
          <w:sz w:val="24"/>
          <w:szCs w:val="24"/>
          <w:shd w:val="clear" w:fill="FFFFFF"/>
          <w:lang w:val="en-US" w:eastAsia="zh-CN" w:bidi="ar"/>
        </w:rPr>
        <w:t>（1）通过人民法院判决的，每次事故理赔限额20万元。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left"/>
        <w:rPr>
          <w:rFonts w:hint="eastAsia" w:ascii="宋体" w:hAnsi="宋体" w:eastAsia="宋体" w:cs="宋体"/>
          <w:b/>
          <w:bCs/>
          <w:color w:val="auto"/>
          <w:sz w:val="24"/>
          <w:szCs w:val="24"/>
        </w:rPr>
      </w:pPr>
      <w:r>
        <w:rPr>
          <w:rFonts w:hint="eastAsia" w:ascii="宋体" w:hAnsi="宋体" w:eastAsia="宋体" w:cs="宋体"/>
          <w:b/>
          <w:bCs/>
          <w:i w:val="0"/>
          <w:iCs w:val="0"/>
          <w:caps w:val="0"/>
          <w:color w:val="auto"/>
          <w:spacing w:val="0"/>
          <w:kern w:val="0"/>
          <w:sz w:val="24"/>
          <w:szCs w:val="24"/>
          <w:shd w:val="clear" w:fill="FFFFFF"/>
          <w:lang w:val="en-US" w:eastAsia="zh-CN" w:bidi="ar"/>
        </w:rPr>
        <w:t>（2）通过宁德地区各区域的人民</w:t>
      </w:r>
      <w:r>
        <w:rPr>
          <w:rFonts w:hint="eastAsia" w:ascii="宋体" w:hAnsi="宋体" w:cs="宋体"/>
          <w:b/>
          <w:bCs/>
          <w:i w:val="0"/>
          <w:iCs w:val="0"/>
          <w:caps w:val="0"/>
          <w:color w:val="auto"/>
          <w:spacing w:val="0"/>
          <w:kern w:val="0"/>
          <w:sz w:val="24"/>
          <w:szCs w:val="24"/>
          <w:shd w:val="clear" w:fill="FFFFFF"/>
          <w:lang w:val="en-US" w:eastAsia="zh-CN" w:bidi="ar"/>
        </w:rPr>
        <w:t>法院</w:t>
      </w:r>
      <w:r>
        <w:rPr>
          <w:rFonts w:hint="eastAsia" w:ascii="宋体" w:hAnsi="宋体" w:eastAsia="宋体" w:cs="宋体"/>
          <w:b/>
          <w:bCs/>
          <w:i w:val="0"/>
          <w:iCs w:val="0"/>
          <w:caps w:val="0"/>
          <w:color w:val="auto"/>
          <w:spacing w:val="0"/>
          <w:kern w:val="0"/>
          <w:sz w:val="24"/>
          <w:szCs w:val="24"/>
          <w:shd w:val="clear" w:fill="FFFFFF"/>
          <w:lang w:val="en-US" w:eastAsia="zh-CN" w:bidi="ar"/>
        </w:rPr>
        <w:t>调解、医患纠纷人民调解委员会、卫生健康行政部门途径解决的，每次事故理赔限额10万元。</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80"/>
        <w:jc w:val="left"/>
        <w:rPr>
          <w:rFonts w:hint="eastAsia" w:ascii="宋体" w:hAnsi="宋体" w:eastAsia="宋体" w:cs="宋体"/>
          <w:b/>
          <w:bCs/>
          <w:i w:val="0"/>
          <w:iCs w:val="0"/>
          <w:caps w:val="0"/>
          <w:color w:val="auto"/>
          <w:spacing w:val="0"/>
          <w:kern w:val="0"/>
          <w:sz w:val="24"/>
          <w:szCs w:val="24"/>
          <w:shd w:val="clear" w:fill="FFFFFF"/>
          <w:lang w:val="en-US" w:eastAsia="zh-CN" w:bidi="ar"/>
        </w:rPr>
      </w:pPr>
      <w:r>
        <w:rPr>
          <w:rFonts w:hint="eastAsia" w:ascii="宋体" w:hAnsi="宋体" w:eastAsia="宋体" w:cs="宋体"/>
          <w:b/>
          <w:bCs/>
          <w:i w:val="0"/>
          <w:iCs w:val="0"/>
          <w:caps w:val="0"/>
          <w:color w:val="auto"/>
          <w:spacing w:val="0"/>
          <w:kern w:val="0"/>
          <w:sz w:val="24"/>
          <w:szCs w:val="24"/>
          <w:shd w:val="clear" w:fill="FFFFFF"/>
          <w:lang w:val="en-US" w:eastAsia="zh-CN" w:bidi="ar"/>
        </w:rPr>
        <w:t>不通过人民法院判决和各区域人民法院调解或医患纠纷第三方调解机构途径解决的，被保险人按医院管理规定程序与患者家属协商达成的赔付金额在2万元以内，被保险人与保险人按1:1比例共同分担赔偿金额，每次事故理赔限额1万元。</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480" w:leftChars="0" w:right="0" w:rightChars="0"/>
        <w:jc w:val="left"/>
        <w:rPr>
          <w:rFonts w:hint="eastAsia" w:ascii="宋体" w:hAnsi="宋体" w:eastAsia="宋体" w:cs="宋体"/>
          <w:b/>
          <w:bCs/>
          <w:color w:val="auto"/>
          <w:sz w:val="24"/>
          <w:szCs w:val="24"/>
        </w:rPr>
      </w:pPr>
      <w:r>
        <w:rPr>
          <w:rFonts w:hint="eastAsia" w:ascii="宋体" w:hAnsi="宋体" w:eastAsia="宋体" w:cs="宋体"/>
          <w:b/>
          <w:bCs/>
          <w:i w:val="0"/>
          <w:iCs w:val="0"/>
          <w:caps w:val="0"/>
          <w:color w:val="auto"/>
          <w:spacing w:val="0"/>
          <w:kern w:val="0"/>
          <w:sz w:val="24"/>
          <w:szCs w:val="24"/>
          <w:shd w:val="clear" w:fill="FFFFFF"/>
          <w:lang w:val="en-US" w:eastAsia="zh-CN" w:bidi="ar"/>
        </w:rPr>
        <w:t>（4）对于“法律费用”每次事故赔偿限额1万元。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80"/>
        <w:jc w:val="left"/>
        <w:rPr>
          <w:rFonts w:hint="eastAsia" w:ascii="宋体" w:hAnsi="宋体" w:eastAsia="宋体" w:cs="宋体"/>
          <w:b/>
          <w:bCs/>
          <w:color w:val="auto"/>
          <w:sz w:val="24"/>
          <w:szCs w:val="24"/>
          <w:highlight w:val="none"/>
        </w:rPr>
      </w:pPr>
      <w:r>
        <w:rPr>
          <w:rFonts w:hint="eastAsia" w:ascii="宋体" w:hAnsi="宋体" w:eastAsia="宋体" w:cs="宋体"/>
          <w:b/>
          <w:bCs/>
          <w:i w:val="0"/>
          <w:iCs w:val="0"/>
          <w:caps w:val="0"/>
          <w:color w:val="auto"/>
          <w:spacing w:val="0"/>
          <w:kern w:val="0"/>
          <w:sz w:val="24"/>
          <w:szCs w:val="24"/>
          <w:highlight w:val="none"/>
          <w:shd w:val="clear" w:fill="FFFFFF"/>
          <w:lang w:val="en-US" w:eastAsia="zh-CN" w:bidi="ar"/>
        </w:rPr>
        <w:t>（5）各项理赔总额限额不低于</w:t>
      </w:r>
      <w:r>
        <w:rPr>
          <w:rFonts w:hint="eastAsia" w:ascii="宋体" w:hAnsi="宋体" w:cs="宋体"/>
          <w:b/>
          <w:bCs/>
          <w:i w:val="0"/>
          <w:iCs w:val="0"/>
          <w:caps w:val="0"/>
          <w:color w:val="auto"/>
          <w:spacing w:val="0"/>
          <w:kern w:val="0"/>
          <w:sz w:val="24"/>
          <w:szCs w:val="24"/>
          <w:highlight w:val="none"/>
          <w:shd w:val="clear" w:fill="FFFFFF"/>
          <w:lang w:val="en-US" w:eastAsia="zh-CN" w:bidi="ar"/>
        </w:rPr>
        <w:t>150万元</w:t>
      </w:r>
      <w:r>
        <w:rPr>
          <w:rFonts w:hint="eastAsia" w:ascii="宋体" w:hAnsi="宋体" w:eastAsia="宋体" w:cs="宋体"/>
          <w:b/>
          <w:bCs/>
          <w:i w:val="0"/>
          <w:iCs w:val="0"/>
          <w:caps w:val="0"/>
          <w:color w:val="auto"/>
          <w:spacing w:val="0"/>
          <w:kern w:val="0"/>
          <w:sz w:val="24"/>
          <w:szCs w:val="24"/>
          <w:highlight w:val="none"/>
          <w:shd w:val="clear" w:fill="FFFFFF"/>
          <w:lang w:val="en-US" w:eastAsia="zh-CN" w:bidi="ar"/>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82"/>
        <w:jc w:val="left"/>
        <w:rPr>
          <w:rFonts w:hint="eastAsia" w:ascii="宋体" w:hAnsi="宋体" w:eastAsia="宋体" w:cs="宋体"/>
          <w:color w:val="auto"/>
          <w:sz w:val="24"/>
          <w:szCs w:val="24"/>
        </w:rPr>
      </w:pPr>
      <w:r>
        <w:rPr>
          <w:rFonts w:hint="eastAsia" w:ascii="宋体" w:hAnsi="宋体" w:eastAsia="宋体" w:cs="宋体"/>
          <w:i w:val="0"/>
          <w:iCs w:val="0"/>
          <w:caps w:val="0"/>
          <w:color w:val="auto"/>
          <w:spacing w:val="0"/>
          <w:kern w:val="0"/>
          <w:sz w:val="24"/>
          <w:szCs w:val="24"/>
          <w:shd w:val="clear" w:fill="FFFFFF"/>
          <w:lang w:val="en-US" w:eastAsia="zh-CN" w:bidi="ar"/>
        </w:rPr>
        <w:t>6、理赔约定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left"/>
        <w:rPr>
          <w:rFonts w:hint="eastAsia" w:ascii="宋体" w:hAnsi="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（1）保险人收到被保险人的赔偿请求后，应当及时做出核定，并将核定结果通知被保险人。情况复杂的，应当在三十日内做出核定并通知</w:t>
      </w:r>
      <w:bookmarkStart w:id="0" w:name="_GoBack"/>
      <w:bookmarkEnd w:id="0"/>
      <w:r>
        <w:rPr>
          <w:rFonts w:hint="eastAsia" w:ascii="宋体" w:hAnsi="宋体" w:eastAsia="宋体" w:cs="宋体"/>
          <w:i w:val="0"/>
          <w:iCs w:val="0"/>
          <w:caps w:val="0"/>
          <w:color w:val="auto"/>
          <w:spacing w:val="0"/>
          <w:kern w:val="0"/>
          <w:sz w:val="24"/>
          <w:szCs w:val="24"/>
          <w:shd w:val="clear" w:fill="FFFFFF"/>
          <w:lang w:val="en-US" w:eastAsia="zh-CN" w:bidi="ar"/>
        </w:rPr>
        <w:t>被保险人</w:t>
      </w:r>
      <w:r>
        <w:rPr>
          <w:rFonts w:hint="eastAsia" w:ascii="宋体" w:hAnsi="宋体" w:cs="宋体"/>
          <w:i w:val="0"/>
          <w:iCs w:val="0"/>
          <w:caps w:val="0"/>
          <w:color w:val="auto"/>
          <w:spacing w:val="0"/>
          <w:kern w:val="0"/>
          <w:sz w:val="24"/>
          <w:szCs w:val="24"/>
          <w:shd w:val="clear" w:fill="FFFFFF"/>
          <w:lang w:val="en-US" w:eastAsia="zh-CN" w:bidi="ar"/>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left"/>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w:t>
      </w:r>
      <w:r>
        <w:rPr>
          <w:rFonts w:hint="eastAsia" w:ascii="宋体" w:hAnsi="宋体" w:cs="宋体"/>
          <w:i w:val="0"/>
          <w:iCs w:val="0"/>
          <w:caps w:val="0"/>
          <w:color w:val="auto"/>
          <w:spacing w:val="0"/>
          <w:kern w:val="0"/>
          <w:sz w:val="24"/>
          <w:szCs w:val="24"/>
          <w:shd w:val="clear" w:fill="FFFFFF"/>
          <w:lang w:val="en-US" w:eastAsia="zh-CN" w:bidi="ar"/>
        </w:rPr>
        <w:t>2</w:t>
      </w:r>
      <w:r>
        <w:rPr>
          <w:rFonts w:hint="eastAsia" w:ascii="宋体" w:hAnsi="宋体" w:eastAsia="宋体" w:cs="宋体"/>
          <w:i w:val="0"/>
          <w:iCs w:val="0"/>
          <w:caps w:val="0"/>
          <w:color w:val="auto"/>
          <w:spacing w:val="0"/>
          <w:kern w:val="0"/>
          <w:sz w:val="24"/>
          <w:szCs w:val="24"/>
          <w:shd w:val="clear" w:fill="FFFFFF"/>
          <w:lang w:val="en-US" w:eastAsia="zh-CN" w:bidi="ar"/>
        </w:rPr>
        <w:t>）对于属于保险责任的，在于被保险人达成有关赔偿金额的协议后七日内，履行赔偿义务。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left"/>
        <w:rPr>
          <w:rFonts w:hint="eastAsia" w:ascii="宋体" w:hAnsi="宋体" w:eastAsia="宋体" w:cs="宋体"/>
          <w:color w:val="auto"/>
          <w:sz w:val="24"/>
          <w:szCs w:val="24"/>
        </w:rPr>
      </w:pPr>
      <w:r>
        <w:rPr>
          <w:rFonts w:hint="eastAsia" w:ascii="宋体" w:hAnsi="宋体" w:eastAsia="宋体" w:cs="宋体"/>
          <w:i w:val="0"/>
          <w:iCs w:val="0"/>
          <w:caps w:val="0"/>
          <w:color w:val="auto"/>
          <w:spacing w:val="0"/>
          <w:kern w:val="0"/>
          <w:sz w:val="24"/>
          <w:szCs w:val="24"/>
          <w:shd w:val="clear" w:fill="FFFFFF"/>
          <w:lang w:val="en-US" w:eastAsia="zh-CN" w:bidi="ar"/>
        </w:rPr>
        <w:t>（</w:t>
      </w:r>
      <w:r>
        <w:rPr>
          <w:rFonts w:hint="eastAsia" w:ascii="宋体" w:hAnsi="宋体" w:cs="宋体"/>
          <w:i w:val="0"/>
          <w:iCs w:val="0"/>
          <w:caps w:val="0"/>
          <w:color w:val="auto"/>
          <w:spacing w:val="0"/>
          <w:kern w:val="0"/>
          <w:sz w:val="24"/>
          <w:szCs w:val="24"/>
          <w:shd w:val="clear" w:fill="FFFFFF"/>
          <w:lang w:val="en-US" w:eastAsia="zh-CN" w:bidi="ar"/>
        </w:rPr>
        <w:t>3</w:t>
      </w:r>
      <w:r>
        <w:rPr>
          <w:rFonts w:hint="eastAsia" w:ascii="宋体" w:hAnsi="宋体" w:eastAsia="宋体" w:cs="宋体"/>
          <w:i w:val="0"/>
          <w:iCs w:val="0"/>
          <w:caps w:val="0"/>
          <w:color w:val="auto"/>
          <w:spacing w:val="0"/>
          <w:kern w:val="0"/>
          <w:sz w:val="24"/>
          <w:szCs w:val="24"/>
          <w:shd w:val="clear" w:fill="FFFFFF"/>
          <w:lang w:val="en-US" w:eastAsia="zh-CN" w:bidi="ar"/>
        </w:rPr>
        <w:t>）保险人对赔偿请求做出核定后，对不属于保险责任的，应当自做出核定之日起三日内向保险人发出拒绝赔偿保险金通知书，并说明理由。</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left"/>
        <w:rPr>
          <w:rFonts w:hint="eastAsia" w:ascii="宋体" w:hAnsi="宋体" w:eastAsia="宋体" w:cs="宋体"/>
          <w:b/>
          <w:bCs/>
          <w:color w:val="auto"/>
          <w:sz w:val="24"/>
          <w:szCs w:val="24"/>
        </w:rPr>
      </w:pPr>
      <w:r>
        <w:rPr>
          <w:rFonts w:hint="eastAsia" w:ascii="宋体" w:hAnsi="宋体" w:eastAsia="宋体" w:cs="宋体"/>
          <w:b/>
          <w:bCs/>
          <w:i w:val="0"/>
          <w:iCs w:val="0"/>
          <w:caps w:val="0"/>
          <w:color w:val="auto"/>
          <w:spacing w:val="0"/>
          <w:kern w:val="0"/>
          <w:sz w:val="24"/>
          <w:szCs w:val="24"/>
          <w:shd w:val="clear" w:fill="FFFFFF"/>
          <w:lang w:val="en-US" w:eastAsia="zh-CN" w:bidi="ar"/>
        </w:rPr>
        <w:t>★7、索赔方式：期内发生式。需提供书面专项承诺函，否则按无效报价处理。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left"/>
        <w:rPr>
          <w:rFonts w:hint="eastAsia" w:ascii="宋体" w:hAnsi="宋体" w:eastAsia="宋体" w:cs="宋体"/>
          <w:b/>
          <w:bCs/>
          <w:i w:val="0"/>
          <w:iCs w:val="0"/>
          <w:caps w:val="0"/>
          <w:color w:val="auto"/>
          <w:spacing w:val="0"/>
          <w:kern w:val="0"/>
          <w:sz w:val="24"/>
          <w:szCs w:val="24"/>
          <w:shd w:val="clear" w:fill="FFFFFF"/>
          <w:lang w:val="en-US" w:eastAsia="zh-CN" w:bidi="ar"/>
        </w:rPr>
      </w:pPr>
      <w:r>
        <w:rPr>
          <w:rFonts w:hint="eastAsia" w:ascii="宋体" w:hAnsi="宋体" w:eastAsia="宋体" w:cs="宋体"/>
          <w:b/>
          <w:bCs/>
          <w:i w:val="0"/>
          <w:iCs w:val="0"/>
          <w:caps w:val="0"/>
          <w:color w:val="auto"/>
          <w:spacing w:val="0"/>
          <w:kern w:val="0"/>
          <w:sz w:val="24"/>
          <w:szCs w:val="24"/>
          <w:shd w:val="clear" w:fill="FFFFFF"/>
          <w:lang w:val="en-US" w:eastAsia="zh-CN" w:bidi="ar"/>
        </w:rPr>
        <w:t>（1）保险单的出险日期以医疗行为(事故)发生(现)的时间为准。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left"/>
        <w:rPr>
          <w:rFonts w:hint="eastAsia" w:ascii="宋体" w:hAnsi="宋体" w:eastAsia="宋体" w:cs="宋体"/>
          <w:b/>
          <w:bCs/>
          <w:color w:val="auto"/>
          <w:sz w:val="24"/>
          <w:szCs w:val="24"/>
        </w:rPr>
      </w:pPr>
      <w:r>
        <w:rPr>
          <w:rFonts w:hint="eastAsia" w:ascii="宋体" w:hAnsi="宋体" w:eastAsia="宋体" w:cs="宋体"/>
          <w:b/>
          <w:bCs/>
          <w:i w:val="0"/>
          <w:iCs w:val="0"/>
          <w:caps w:val="0"/>
          <w:color w:val="auto"/>
          <w:spacing w:val="0"/>
          <w:kern w:val="0"/>
          <w:sz w:val="24"/>
          <w:szCs w:val="24"/>
          <w:shd w:val="clear" w:fill="FFFFFF"/>
          <w:lang w:val="en-US" w:eastAsia="zh-CN" w:bidi="ar"/>
        </w:rPr>
        <w:t>（2）在保险期和追溯期内已向成交人索赔的，该索赔无论是否过了该保单的报告期、追溯期，成交人都需要受理。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left"/>
        <w:rPr>
          <w:rFonts w:hint="eastAsia" w:ascii="宋体" w:hAnsi="宋体" w:eastAsia="宋体" w:cs="宋体"/>
          <w:b/>
          <w:bCs/>
          <w:color w:val="auto"/>
          <w:sz w:val="24"/>
          <w:szCs w:val="24"/>
        </w:rPr>
      </w:pPr>
      <w:r>
        <w:rPr>
          <w:rFonts w:hint="eastAsia" w:ascii="宋体" w:hAnsi="宋体" w:eastAsia="宋体" w:cs="宋体"/>
          <w:b/>
          <w:bCs/>
          <w:i w:val="0"/>
          <w:iCs w:val="0"/>
          <w:caps w:val="0"/>
          <w:color w:val="auto"/>
          <w:spacing w:val="0"/>
          <w:kern w:val="0"/>
          <w:sz w:val="24"/>
          <w:szCs w:val="24"/>
          <w:shd w:val="clear" w:fill="FFFFFF"/>
          <w:lang w:val="en-US" w:eastAsia="zh-CN" w:bidi="ar"/>
        </w:rPr>
        <w:t>（3）增加报告期，报告期时限为3年，即采购人任何在保险期限内因医疗行为而产生的医疗纠纷并向成交人报告的，成交人均须负责受理。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left"/>
        <w:rPr>
          <w:rFonts w:hint="eastAsia" w:ascii="宋体" w:hAnsi="宋体" w:eastAsia="宋体" w:cs="宋体"/>
          <w:color w:val="auto"/>
          <w:sz w:val="24"/>
          <w:szCs w:val="24"/>
        </w:rPr>
      </w:pPr>
      <w:r>
        <w:rPr>
          <w:rFonts w:hint="eastAsia" w:ascii="宋体" w:hAnsi="宋体" w:eastAsia="宋体" w:cs="宋体"/>
          <w:i w:val="0"/>
          <w:iCs w:val="0"/>
          <w:caps w:val="0"/>
          <w:color w:val="auto"/>
          <w:spacing w:val="0"/>
          <w:kern w:val="0"/>
          <w:sz w:val="24"/>
          <w:szCs w:val="24"/>
          <w:shd w:val="clear" w:fill="FFFFFF"/>
          <w:lang w:val="en-US" w:eastAsia="zh-CN" w:bidi="ar"/>
        </w:rPr>
        <w:t>8、索赔材料：为更好地降低医疗风险，促进医疗卫生事业健康发展，被保险人向保险人请求赔偿时，应提交下列单证材料：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80"/>
        <w:jc w:val="left"/>
        <w:rPr>
          <w:rFonts w:hint="eastAsia" w:ascii="宋体" w:hAnsi="宋体" w:eastAsia="宋体" w:cs="宋体"/>
          <w:color w:val="auto"/>
          <w:sz w:val="24"/>
          <w:szCs w:val="24"/>
        </w:rPr>
      </w:pPr>
      <w:r>
        <w:rPr>
          <w:rFonts w:hint="eastAsia" w:ascii="宋体" w:hAnsi="宋体" w:eastAsia="宋体" w:cs="宋体"/>
          <w:i w:val="0"/>
          <w:iCs w:val="0"/>
          <w:caps w:val="0"/>
          <w:color w:val="auto"/>
          <w:spacing w:val="0"/>
          <w:kern w:val="0"/>
          <w:sz w:val="24"/>
          <w:szCs w:val="24"/>
          <w:shd w:val="clear" w:fill="FFFFFF"/>
          <w:lang w:val="en-US" w:eastAsia="zh-CN" w:bidi="ar"/>
        </w:rPr>
        <w:t>（1）保险单正本和被保险人已经向第三者支付赔偿金的书面证明材料；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80" w:firstLineChars="200"/>
        <w:jc w:val="left"/>
        <w:rPr>
          <w:rFonts w:hint="eastAsia" w:ascii="宋体" w:hAnsi="宋体" w:eastAsia="宋体" w:cs="宋体"/>
          <w:color w:val="auto"/>
          <w:sz w:val="24"/>
          <w:szCs w:val="24"/>
        </w:rPr>
      </w:pPr>
      <w:r>
        <w:rPr>
          <w:rFonts w:hint="eastAsia" w:ascii="宋体" w:hAnsi="宋体" w:eastAsia="宋体" w:cs="宋体"/>
          <w:i w:val="0"/>
          <w:iCs w:val="0"/>
          <w:caps w:val="0"/>
          <w:color w:val="auto"/>
          <w:spacing w:val="0"/>
          <w:kern w:val="0"/>
          <w:sz w:val="24"/>
          <w:szCs w:val="24"/>
          <w:shd w:val="clear" w:fill="FFFFFF"/>
          <w:lang w:val="en-US" w:eastAsia="zh-CN" w:bidi="ar"/>
        </w:rPr>
        <w:t>（2）有关责任人的资格和执业证明、医疗机构与责任人的劳动关系证明</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80"/>
        <w:jc w:val="left"/>
        <w:rPr>
          <w:rFonts w:hint="eastAsia" w:ascii="宋体" w:hAnsi="宋体" w:eastAsia="宋体" w:cs="宋体"/>
          <w:color w:val="auto"/>
          <w:sz w:val="24"/>
          <w:szCs w:val="24"/>
        </w:rPr>
      </w:pPr>
      <w:r>
        <w:rPr>
          <w:rFonts w:hint="eastAsia" w:ascii="宋体" w:hAnsi="宋体" w:eastAsia="宋体" w:cs="宋体"/>
          <w:i w:val="0"/>
          <w:iCs w:val="0"/>
          <w:caps w:val="0"/>
          <w:color w:val="auto"/>
          <w:spacing w:val="0"/>
          <w:kern w:val="0"/>
          <w:sz w:val="24"/>
          <w:szCs w:val="24"/>
          <w:shd w:val="clear" w:fill="FFFFFF"/>
          <w:lang w:val="en-US" w:eastAsia="zh-CN" w:bidi="ar"/>
        </w:rPr>
        <w:t>（3）入院记录、出院记录、手术记录；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80"/>
        <w:jc w:val="left"/>
        <w:rPr>
          <w:rFonts w:hint="eastAsia" w:ascii="宋体" w:hAnsi="宋体" w:eastAsia="宋体" w:cs="宋体"/>
          <w:color w:val="auto"/>
          <w:sz w:val="24"/>
          <w:szCs w:val="24"/>
        </w:rPr>
      </w:pPr>
      <w:r>
        <w:rPr>
          <w:rFonts w:hint="eastAsia" w:ascii="宋体" w:hAnsi="宋体" w:eastAsia="宋体" w:cs="宋体"/>
          <w:i w:val="0"/>
          <w:iCs w:val="0"/>
          <w:caps w:val="0"/>
          <w:color w:val="auto"/>
          <w:spacing w:val="0"/>
          <w:kern w:val="0"/>
          <w:sz w:val="24"/>
          <w:szCs w:val="24"/>
          <w:shd w:val="clear" w:fill="FFFFFF"/>
          <w:lang w:val="en-US" w:eastAsia="zh-CN" w:bidi="ar"/>
        </w:rPr>
        <w:t>（4）患者伤残的，应当提供权威部门出具的伤残程度证明；患者死亡的，应当提供死亡证明书；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80"/>
        <w:jc w:val="left"/>
        <w:rPr>
          <w:rFonts w:hint="eastAsia" w:ascii="宋体" w:hAnsi="宋体" w:eastAsia="宋体" w:cs="宋体"/>
          <w:color w:val="auto"/>
          <w:sz w:val="24"/>
          <w:szCs w:val="24"/>
        </w:rPr>
      </w:pPr>
      <w:r>
        <w:rPr>
          <w:rFonts w:hint="eastAsia" w:ascii="宋体" w:hAnsi="宋体" w:eastAsia="宋体" w:cs="宋体"/>
          <w:i w:val="0"/>
          <w:iCs w:val="0"/>
          <w:caps w:val="0"/>
          <w:color w:val="auto"/>
          <w:spacing w:val="0"/>
          <w:kern w:val="0"/>
          <w:sz w:val="24"/>
          <w:szCs w:val="24"/>
          <w:shd w:val="clear" w:fill="FFFFFF"/>
          <w:lang w:val="en-US" w:eastAsia="zh-CN" w:bidi="ar"/>
        </w:rPr>
        <w:t>（5）患者或其近亲属的书面索赔申请；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80"/>
        <w:jc w:val="left"/>
        <w:rPr>
          <w:rFonts w:hint="eastAsia" w:ascii="宋体" w:hAnsi="宋体" w:eastAsia="宋体" w:cs="宋体"/>
          <w:color w:val="auto"/>
          <w:sz w:val="24"/>
          <w:szCs w:val="24"/>
        </w:rPr>
      </w:pPr>
      <w:r>
        <w:rPr>
          <w:rFonts w:hint="eastAsia" w:ascii="宋体" w:hAnsi="宋体" w:eastAsia="宋体" w:cs="宋体"/>
          <w:i w:val="0"/>
          <w:iCs w:val="0"/>
          <w:caps w:val="0"/>
          <w:color w:val="auto"/>
          <w:spacing w:val="0"/>
          <w:kern w:val="0"/>
          <w:sz w:val="24"/>
          <w:szCs w:val="24"/>
          <w:shd w:val="clear" w:fill="FFFFFF"/>
          <w:lang w:val="en-US" w:eastAsia="zh-CN" w:bidi="ar"/>
        </w:rPr>
        <w:t>（6）事故情况说明、赔偿项目清单；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80"/>
        <w:jc w:val="left"/>
        <w:rPr>
          <w:rFonts w:hint="eastAsia" w:ascii="宋体" w:hAnsi="宋体" w:eastAsia="宋体" w:cs="宋体"/>
          <w:color w:val="auto"/>
          <w:sz w:val="24"/>
          <w:szCs w:val="24"/>
        </w:rPr>
      </w:pPr>
      <w:r>
        <w:rPr>
          <w:rFonts w:hint="eastAsia" w:ascii="宋体" w:hAnsi="宋体" w:eastAsia="宋体" w:cs="宋体"/>
          <w:i w:val="0"/>
          <w:iCs w:val="0"/>
          <w:caps w:val="0"/>
          <w:color w:val="auto"/>
          <w:spacing w:val="0"/>
          <w:kern w:val="0"/>
          <w:sz w:val="24"/>
          <w:szCs w:val="24"/>
          <w:shd w:val="clear" w:fill="FFFFFF"/>
          <w:lang w:val="en-US" w:eastAsia="zh-CN" w:bidi="ar"/>
        </w:rPr>
        <w:t>（7）经法院、仲裁机构或卫生行政部门依法判决、裁决、裁定或调解的，应当提供判决、裁定文件或调解书；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80"/>
        <w:jc w:val="left"/>
        <w:rPr>
          <w:rFonts w:hint="eastAsia" w:ascii="宋体" w:hAnsi="宋体" w:eastAsia="宋体" w:cs="宋体"/>
          <w:color w:val="auto"/>
          <w:sz w:val="24"/>
          <w:szCs w:val="24"/>
        </w:rPr>
      </w:pPr>
      <w:r>
        <w:rPr>
          <w:rFonts w:hint="eastAsia" w:ascii="宋体" w:hAnsi="宋体" w:eastAsia="宋体" w:cs="宋体"/>
          <w:i w:val="0"/>
          <w:iCs w:val="0"/>
          <w:caps w:val="0"/>
          <w:color w:val="auto"/>
          <w:spacing w:val="0"/>
          <w:kern w:val="0"/>
          <w:sz w:val="24"/>
          <w:szCs w:val="24"/>
          <w:shd w:val="clear" w:fill="FFFFFF"/>
          <w:lang w:val="en-US" w:eastAsia="zh-CN" w:bidi="ar"/>
        </w:rPr>
        <w:t>（8）投保人、被保险人所能提供的其他与确认保险事故的性质、原因、损失程度等有关的证明和资料。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left"/>
        <w:rPr>
          <w:rFonts w:hint="eastAsia" w:ascii="宋体" w:hAnsi="宋体" w:eastAsia="宋体" w:cs="宋体"/>
          <w:b/>
          <w:bCs/>
          <w:i w:val="0"/>
          <w:iCs w:val="0"/>
          <w:caps w:val="0"/>
          <w:color w:val="auto"/>
          <w:spacing w:val="0"/>
          <w:kern w:val="0"/>
          <w:sz w:val="24"/>
          <w:szCs w:val="24"/>
          <w:shd w:val="clear" w:fill="FFFFFF"/>
          <w:lang w:val="en-US" w:eastAsia="zh-CN" w:bidi="ar"/>
        </w:rPr>
      </w:pPr>
      <w:r>
        <w:rPr>
          <w:rFonts w:hint="eastAsia" w:ascii="宋体" w:hAnsi="宋体" w:eastAsia="宋体" w:cs="宋体"/>
          <w:b/>
          <w:bCs/>
          <w:i w:val="0"/>
          <w:iCs w:val="0"/>
          <w:caps w:val="0"/>
          <w:color w:val="auto"/>
          <w:spacing w:val="0"/>
          <w:kern w:val="0"/>
          <w:sz w:val="24"/>
          <w:szCs w:val="24"/>
          <w:shd w:val="clear" w:fill="FFFFFF"/>
          <w:lang w:val="en-US" w:eastAsia="zh-CN" w:bidi="ar"/>
        </w:rPr>
        <w:t>★9、追溯期：追溯期为三年。首次投保追溯期为保险时间起期，追溯期为第一张保险时间起期。需提供书面专项承诺函，否则按无效报价处理。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left"/>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10、培训服务：根据被保险人的需求，保险人有义务向被保险人提供相应的培训、科普等服务。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left"/>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11、理赔服务：保险人有义务向被保险人提供专业团队对接，配合被保险人完成理赔业务，并至少每半年组织一次协调会议，解决保险服务中遇到的问题。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left"/>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12、保险咨询：保险人需向被保险人并提供医疗责任保险的咨询服务。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left"/>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13、医疗纠纷处理：必要时，保险人需协助被保险人处理医疗纠纷或提供服务支持。</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left"/>
        <w:rPr>
          <w:rFonts w:hint="eastAsia" w:ascii="宋体" w:hAnsi="宋体" w:eastAsia="宋体" w:cs="宋体"/>
          <w:b/>
          <w:bCs/>
          <w:i w:val="0"/>
          <w:iCs w:val="0"/>
          <w:caps w:val="0"/>
          <w:color w:val="auto"/>
          <w:spacing w:val="0"/>
          <w:kern w:val="0"/>
          <w:sz w:val="24"/>
          <w:szCs w:val="24"/>
          <w:shd w:val="clear" w:fill="FFFFFF"/>
          <w:lang w:val="en-US" w:eastAsia="zh-CN" w:bidi="ar"/>
        </w:rPr>
      </w:pPr>
      <w:r>
        <w:rPr>
          <w:rFonts w:hint="eastAsia" w:ascii="宋体" w:hAnsi="宋体" w:eastAsia="宋体" w:cs="宋体"/>
          <w:b/>
          <w:bCs/>
          <w:i w:val="0"/>
          <w:iCs w:val="0"/>
          <w:caps w:val="0"/>
          <w:color w:val="auto"/>
          <w:spacing w:val="0"/>
          <w:kern w:val="0"/>
          <w:sz w:val="24"/>
          <w:szCs w:val="24"/>
          <w:shd w:val="clear" w:fill="FFFFFF"/>
          <w:lang w:val="en-US" w:eastAsia="zh-CN" w:bidi="ar"/>
        </w:rPr>
        <w:t>三、商务条件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left"/>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采购包1：</w:t>
      </w:r>
    </w:p>
    <w:tbl>
      <w:tblPr>
        <w:tblStyle w:val="5"/>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740"/>
        <w:gridCol w:w="1200"/>
        <w:gridCol w:w="2430"/>
        <w:gridCol w:w="558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24" w:hRule="atLeast"/>
          <w:jc w:val="center"/>
        </w:trPr>
        <w:tc>
          <w:tcPr>
            <w:tcW w:w="740" w:type="dxa"/>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right="0"/>
              <w:jc w:val="center"/>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序号</w:t>
            </w:r>
          </w:p>
        </w:tc>
        <w:tc>
          <w:tcPr>
            <w:tcW w:w="1200" w:type="dxa"/>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right="0"/>
              <w:jc w:val="both"/>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参数性质</w:t>
            </w:r>
          </w:p>
        </w:tc>
        <w:tc>
          <w:tcPr>
            <w:tcW w:w="2430" w:type="dxa"/>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right="0"/>
              <w:jc w:val="center"/>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类型</w:t>
            </w:r>
          </w:p>
        </w:tc>
        <w:tc>
          <w:tcPr>
            <w:tcW w:w="5580" w:type="dxa"/>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right="0"/>
              <w:jc w:val="center"/>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44" w:hRule="atLeast"/>
          <w:jc w:val="center"/>
        </w:trPr>
        <w:tc>
          <w:tcPr>
            <w:tcW w:w="740" w:type="dxa"/>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right="0"/>
              <w:jc w:val="center"/>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1</w:t>
            </w:r>
          </w:p>
        </w:tc>
        <w:tc>
          <w:tcPr>
            <w:tcW w:w="1200" w:type="dxa"/>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both"/>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w:t>
            </w:r>
          </w:p>
        </w:tc>
        <w:tc>
          <w:tcPr>
            <w:tcW w:w="2430" w:type="dxa"/>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right="0"/>
              <w:jc w:val="left"/>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交货时间</w:t>
            </w:r>
          </w:p>
        </w:tc>
        <w:tc>
          <w:tcPr>
            <w:tcW w:w="5580" w:type="dxa"/>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right="0"/>
              <w:jc w:val="left"/>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自合同签订之日起7日</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44" w:hRule="atLeast"/>
          <w:jc w:val="center"/>
        </w:trPr>
        <w:tc>
          <w:tcPr>
            <w:tcW w:w="740" w:type="dxa"/>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right="0"/>
              <w:jc w:val="center"/>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2</w:t>
            </w:r>
          </w:p>
        </w:tc>
        <w:tc>
          <w:tcPr>
            <w:tcW w:w="1200" w:type="dxa"/>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both"/>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w:t>
            </w:r>
          </w:p>
        </w:tc>
        <w:tc>
          <w:tcPr>
            <w:tcW w:w="2430" w:type="dxa"/>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right="0"/>
              <w:jc w:val="left"/>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交货地点</w:t>
            </w:r>
          </w:p>
        </w:tc>
        <w:tc>
          <w:tcPr>
            <w:tcW w:w="5580" w:type="dxa"/>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right="0"/>
              <w:jc w:val="left"/>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福建省宁德市福安市鹤山路89号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007" w:hRule="atLeast"/>
          <w:jc w:val="center"/>
        </w:trPr>
        <w:tc>
          <w:tcPr>
            <w:tcW w:w="740" w:type="dxa"/>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right="0"/>
              <w:jc w:val="center"/>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3</w:t>
            </w:r>
          </w:p>
        </w:tc>
        <w:tc>
          <w:tcPr>
            <w:tcW w:w="1200" w:type="dxa"/>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both"/>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w:t>
            </w:r>
          </w:p>
        </w:tc>
        <w:tc>
          <w:tcPr>
            <w:tcW w:w="2430" w:type="dxa"/>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right="0"/>
              <w:jc w:val="left"/>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交货条件</w:t>
            </w:r>
          </w:p>
        </w:tc>
        <w:tc>
          <w:tcPr>
            <w:tcW w:w="5580" w:type="dxa"/>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right="0"/>
              <w:jc w:val="left"/>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保单生效后，投保期期间发生需要理赔事项，应在规定期限内予以理赔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24" w:hRule="atLeast"/>
          <w:jc w:val="center"/>
        </w:trPr>
        <w:tc>
          <w:tcPr>
            <w:tcW w:w="740" w:type="dxa"/>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right="0"/>
              <w:jc w:val="center"/>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4</w:t>
            </w:r>
          </w:p>
        </w:tc>
        <w:tc>
          <w:tcPr>
            <w:tcW w:w="1200" w:type="dxa"/>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both"/>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w:t>
            </w:r>
          </w:p>
        </w:tc>
        <w:tc>
          <w:tcPr>
            <w:tcW w:w="2430" w:type="dxa"/>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right="0"/>
              <w:jc w:val="left"/>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是否邀请投标人验收</w:t>
            </w:r>
          </w:p>
        </w:tc>
        <w:tc>
          <w:tcPr>
            <w:tcW w:w="5580" w:type="dxa"/>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right="0"/>
              <w:jc w:val="left"/>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不邀请投标人验收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82" w:hRule="atLeast"/>
          <w:jc w:val="center"/>
        </w:trPr>
        <w:tc>
          <w:tcPr>
            <w:tcW w:w="740" w:type="dxa"/>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right="0"/>
              <w:jc w:val="center"/>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5</w:t>
            </w:r>
          </w:p>
        </w:tc>
        <w:tc>
          <w:tcPr>
            <w:tcW w:w="1200" w:type="dxa"/>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both"/>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w:t>
            </w:r>
          </w:p>
        </w:tc>
        <w:tc>
          <w:tcPr>
            <w:tcW w:w="2430" w:type="dxa"/>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right="0"/>
              <w:jc w:val="left"/>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履约验收方式</w:t>
            </w:r>
          </w:p>
        </w:tc>
        <w:tc>
          <w:tcPr>
            <w:tcW w:w="5580" w:type="dxa"/>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right="0"/>
              <w:jc w:val="left"/>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1、期次1，说明：合同签订，保单生效后，投保期期间发生需要理赔事项，应在规定期限内予以理赔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92" w:hRule="atLeast"/>
          <w:jc w:val="center"/>
        </w:trPr>
        <w:tc>
          <w:tcPr>
            <w:tcW w:w="740" w:type="dxa"/>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right="0"/>
              <w:jc w:val="center"/>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6</w:t>
            </w:r>
          </w:p>
        </w:tc>
        <w:tc>
          <w:tcPr>
            <w:tcW w:w="1200" w:type="dxa"/>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both"/>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w:t>
            </w:r>
          </w:p>
        </w:tc>
        <w:tc>
          <w:tcPr>
            <w:tcW w:w="2430" w:type="dxa"/>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right="0"/>
              <w:jc w:val="left"/>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合同支付方式</w:t>
            </w:r>
          </w:p>
        </w:tc>
        <w:tc>
          <w:tcPr>
            <w:tcW w:w="5580" w:type="dxa"/>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right="0"/>
              <w:jc w:val="left"/>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1、签订保单后，达到付款条件起30日内，支付合同总金额的100.00%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29" w:hRule="atLeast"/>
          <w:jc w:val="center"/>
        </w:trPr>
        <w:tc>
          <w:tcPr>
            <w:tcW w:w="740" w:type="dxa"/>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right="0"/>
              <w:jc w:val="center"/>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7</w:t>
            </w:r>
          </w:p>
        </w:tc>
        <w:tc>
          <w:tcPr>
            <w:tcW w:w="1200" w:type="dxa"/>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both"/>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w:t>
            </w:r>
          </w:p>
        </w:tc>
        <w:tc>
          <w:tcPr>
            <w:tcW w:w="2430" w:type="dxa"/>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right="0"/>
              <w:jc w:val="left"/>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履约保证金</w:t>
            </w:r>
          </w:p>
        </w:tc>
        <w:tc>
          <w:tcPr>
            <w:tcW w:w="5580" w:type="dxa"/>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right="0"/>
              <w:jc w:val="left"/>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不缴纳</w:t>
            </w:r>
          </w:p>
        </w:tc>
      </w:tr>
    </w:tbl>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left"/>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其他商务要求：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left"/>
        <w:rPr>
          <w:rFonts w:hint="eastAsia" w:ascii="宋体" w:hAnsi="宋体" w:eastAsia="宋体" w:cs="宋体"/>
          <w:b/>
          <w:bCs/>
          <w:i w:val="0"/>
          <w:iCs w:val="0"/>
          <w:caps w:val="0"/>
          <w:color w:val="auto"/>
          <w:spacing w:val="0"/>
          <w:kern w:val="0"/>
          <w:sz w:val="24"/>
          <w:szCs w:val="24"/>
          <w:shd w:val="clear" w:fill="FFFFFF"/>
          <w:lang w:val="en-US" w:eastAsia="zh-CN" w:bidi="ar"/>
        </w:rPr>
      </w:pPr>
      <w:r>
        <w:rPr>
          <w:rFonts w:hint="eastAsia" w:ascii="宋体" w:hAnsi="宋体" w:eastAsia="宋体" w:cs="宋体"/>
          <w:b/>
          <w:bCs/>
          <w:i w:val="0"/>
          <w:iCs w:val="0"/>
          <w:caps w:val="0"/>
          <w:color w:val="auto"/>
          <w:spacing w:val="0"/>
          <w:kern w:val="0"/>
          <w:sz w:val="24"/>
          <w:szCs w:val="24"/>
          <w:shd w:val="clear" w:fill="FFFFFF"/>
          <w:lang w:val="en-US" w:eastAsia="zh-CN" w:bidi="ar"/>
        </w:rPr>
        <w:t>8、违约责任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left"/>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8.1逾期支付赔偿金，每逾期支付一天，应向投保人支付100元违约金。</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left"/>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8.2逾期支付超过三次，投保人有权利解除合同，保险人应全额退还保险金。</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left"/>
        <w:rPr>
          <w:rFonts w:hint="eastAsia" w:ascii="宋体" w:hAnsi="宋体" w:eastAsia="宋体" w:cs="宋体"/>
          <w:b/>
          <w:bCs/>
          <w:i w:val="0"/>
          <w:iCs w:val="0"/>
          <w:caps w:val="0"/>
          <w:color w:val="auto"/>
          <w:spacing w:val="0"/>
          <w:kern w:val="0"/>
          <w:sz w:val="24"/>
          <w:szCs w:val="24"/>
          <w:shd w:val="clear" w:fill="FFFFFF"/>
          <w:lang w:val="en-US" w:eastAsia="zh-CN" w:bidi="ar"/>
        </w:rPr>
      </w:pPr>
      <w:r>
        <w:rPr>
          <w:rFonts w:hint="eastAsia" w:ascii="宋体" w:hAnsi="宋体" w:eastAsia="宋体" w:cs="宋体"/>
          <w:b/>
          <w:bCs/>
          <w:i w:val="0"/>
          <w:iCs w:val="0"/>
          <w:caps w:val="0"/>
          <w:color w:val="auto"/>
          <w:spacing w:val="0"/>
          <w:kern w:val="0"/>
          <w:sz w:val="24"/>
          <w:szCs w:val="24"/>
          <w:shd w:val="clear" w:fill="FFFFFF"/>
          <w:lang w:val="en-US" w:eastAsia="zh-CN" w:bidi="ar"/>
        </w:rPr>
        <w:t>9、不可抗力</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left"/>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9.1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left"/>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9.2不可抗力指不能预见、不能避免、不能克服的客观情况，包括但不限于：自然灾害如地震、台风、洪水、火灾及政府行为、法律规定或其适用的变化或其他任何无法预见、避免或控制的事件。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left"/>
        <w:rPr>
          <w:rFonts w:hint="eastAsia" w:ascii="宋体" w:hAnsi="宋体" w:eastAsia="宋体" w:cs="宋体"/>
          <w:b/>
          <w:bCs/>
          <w:i w:val="0"/>
          <w:iCs w:val="0"/>
          <w:caps w:val="0"/>
          <w:color w:val="auto"/>
          <w:spacing w:val="0"/>
          <w:kern w:val="0"/>
          <w:sz w:val="24"/>
          <w:szCs w:val="24"/>
          <w:shd w:val="clear" w:fill="FFFFFF"/>
          <w:lang w:val="en-US" w:eastAsia="zh-CN" w:bidi="ar"/>
        </w:rPr>
      </w:pPr>
      <w:r>
        <w:rPr>
          <w:rFonts w:hint="eastAsia" w:ascii="宋体" w:hAnsi="宋体" w:eastAsia="宋体" w:cs="宋体"/>
          <w:b/>
          <w:bCs/>
          <w:i w:val="0"/>
          <w:iCs w:val="0"/>
          <w:caps w:val="0"/>
          <w:color w:val="auto"/>
          <w:spacing w:val="0"/>
          <w:kern w:val="0"/>
          <w:sz w:val="24"/>
          <w:szCs w:val="24"/>
          <w:shd w:val="clear" w:fill="FFFFFF"/>
          <w:lang w:val="en-US" w:eastAsia="zh-CN" w:bidi="ar"/>
        </w:rPr>
        <w:t>四、其他事项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left"/>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 xml:space="preserve">1、除磋商文件另有规定外，若出现有关法律、法规和规章有强制性规定但磋商文件未列明的情形，则供应商应按照有关法律、法规和规章强制性规定执行。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left"/>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cs="宋体"/>
          <w:i w:val="0"/>
          <w:iCs w:val="0"/>
          <w:caps w:val="0"/>
          <w:color w:val="auto"/>
          <w:spacing w:val="0"/>
          <w:kern w:val="0"/>
          <w:sz w:val="24"/>
          <w:szCs w:val="24"/>
          <w:shd w:val="clear" w:fill="FFFFFF"/>
          <w:lang w:val="en-US" w:eastAsia="zh-CN" w:bidi="ar"/>
        </w:rPr>
        <w:t>2、</w:t>
      </w:r>
      <w:r>
        <w:rPr>
          <w:rFonts w:hint="eastAsia" w:ascii="宋体" w:hAnsi="宋体" w:eastAsia="宋体" w:cs="宋体"/>
          <w:i w:val="0"/>
          <w:iCs w:val="0"/>
          <w:caps w:val="0"/>
          <w:color w:val="auto"/>
          <w:spacing w:val="0"/>
          <w:kern w:val="0"/>
          <w:sz w:val="24"/>
          <w:szCs w:val="24"/>
          <w:shd w:val="clear" w:fill="FFFFFF"/>
          <w:lang w:val="en-US" w:eastAsia="zh-CN" w:bidi="ar"/>
        </w:rPr>
        <w:t xml:space="preserve">本项目不允许成交人以任何名义和理由在成交后将成交项目的主体、非主体、关键性工作、非关键性工作进行转包、分包，在履行合同过程中如有发现，采购人有权单方终止合同，并视为成交人违约，成交人违约对采购人造成的损失的，需另行支付相应的赔偿，并追究相关法律责任。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480" w:lineRule="atLeast"/>
        <w:ind w:left="0" w:right="0" w:firstLine="420"/>
        <w:jc w:val="left"/>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cs="宋体"/>
          <w:i w:val="0"/>
          <w:iCs w:val="0"/>
          <w:caps w:val="0"/>
          <w:color w:val="auto"/>
          <w:spacing w:val="0"/>
          <w:kern w:val="0"/>
          <w:sz w:val="24"/>
          <w:szCs w:val="24"/>
          <w:shd w:val="clear" w:fill="FFFFFF"/>
          <w:lang w:val="en-US" w:eastAsia="zh-CN" w:bidi="ar"/>
        </w:rPr>
        <w:t>3</w:t>
      </w:r>
      <w:r>
        <w:rPr>
          <w:rFonts w:hint="eastAsia" w:ascii="宋体" w:hAnsi="宋体" w:eastAsia="宋体" w:cs="宋体"/>
          <w:i w:val="0"/>
          <w:iCs w:val="0"/>
          <w:caps w:val="0"/>
          <w:color w:val="auto"/>
          <w:spacing w:val="0"/>
          <w:kern w:val="0"/>
          <w:sz w:val="24"/>
          <w:szCs w:val="24"/>
          <w:shd w:val="clear" w:fill="FFFFFF"/>
          <w:lang w:val="en-US" w:eastAsia="zh-CN" w:bidi="ar"/>
        </w:rPr>
        <w:t>、关于二次报价：本项目为竞争性磋商采购，参加磋商活动的供应商代表须自行在电子平台等候报价，务必在接到系统通知进行二次报价，并在规定时间内，自行准备相关电脑设施设备进行二次报价，未在规定的时间进行二次报价的供应商视为放弃相应权利并完全认可磋商小组在磋商活动中公布的各项数据、意见和结论，且该供应商将被退出本项目磋商，其提交的响应文件和报价将被否决。若因供应商（供应商）CA、自身电脑设施设备、网络不畅等问题导致的无法在规定的时间二次报价的，其相应后果也由供应商（供应商）自行承担。</w:t>
      </w: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BA3667"/>
    <w:multiLevelType w:val="singleLevel"/>
    <w:tmpl w:val="46BA3667"/>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Q3NmFmYTJjYWUzYzQyNzY1MDgxNzczYzJmNTIxNTAifQ=="/>
  </w:docVars>
  <w:rsids>
    <w:rsidRoot w:val="78EE3CDE"/>
    <w:rsid w:val="0265787C"/>
    <w:rsid w:val="065F04A4"/>
    <w:rsid w:val="09FE0C04"/>
    <w:rsid w:val="0B2E5519"/>
    <w:rsid w:val="0BF262CB"/>
    <w:rsid w:val="18306EDD"/>
    <w:rsid w:val="19DD00DE"/>
    <w:rsid w:val="20DE3845"/>
    <w:rsid w:val="22160D89"/>
    <w:rsid w:val="24BE1264"/>
    <w:rsid w:val="26B7240F"/>
    <w:rsid w:val="2BF0439B"/>
    <w:rsid w:val="2CDA0C05"/>
    <w:rsid w:val="2F7479C4"/>
    <w:rsid w:val="30CE7609"/>
    <w:rsid w:val="3B824942"/>
    <w:rsid w:val="3D5D7415"/>
    <w:rsid w:val="4EA824BA"/>
    <w:rsid w:val="529F6E3D"/>
    <w:rsid w:val="52E23A78"/>
    <w:rsid w:val="558F6181"/>
    <w:rsid w:val="587E16C7"/>
    <w:rsid w:val="617B03EF"/>
    <w:rsid w:val="643A1D9A"/>
    <w:rsid w:val="64E41000"/>
    <w:rsid w:val="6D4318E2"/>
    <w:rsid w:val="78A44395"/>
    <w:rsid w:val="78EE3CDE"/>
    <w:rsid w:val="7A2318DA"/>
    <w:rsid w:val="7BA67BFD"/>
    <w:rsid w:val="7BFF730D"/>
    <w:rsid w:val="7EB319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7">
    <w:name w:val="Strong"/>
    <w:basedOn w:val="6"/>
    <w:qFormat/>
    <w:uiPriority w:val="0"/>
    <w:rPr>
      <w:b/>
    </w:rPr>
  </w:style>
  <w:style w:type="paragraph" w:customStyle="1" w:styleId="8">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2667</Words>
  <Characters>2709</Characters>
  <Lines>0</Lines>
  <Paragraphs>0</Paragraphs>
  <TotalTime>12</TotalTime>
  <ScaleCrop>false</ScaleCrop>
  <LinksUpToDate>false</LinksUpToDate>
  <CharactersWithSpaces>2713</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2023-07-06T01:49:00Z</dcterms:created>
  <dc:creator>Administrator</dc:creator>
  <cp:lastModifiedBy>Administrator</cp:lastModifiedBy>
  <cp:lastPrinted>2025-10-10T03:24:00Z</cp:lastPrinted>
  <dcterms:modified xsi:type="dcterms:W3CDTF">2025-10-13T00:51:10Z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CE48BD08BE1A4D0A92C049D4FC338FF7_13</vt:lpwstr>
  </property>
  <property fmtid="{D5CDD505-2E9C-101B-9397-08002B2CF9AE}" pid="4" name="KSOTemplateDocerSaveRecord">
    <vt:lpwstr>eyJoZGlkIjoiMDY2MzY5M2FlZDQ0NTJlOWQ3OTVhNmRkZTUzYTZkNWEiLCJ1c2VySWQiOiIyODE1MDgxODMifQ==</vt:lpwstr>
  </property>
</Properties>
</file>